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943" w:rsidRPr="00943EF4" w:rsidRDefault="00D1095C" w:rsidP="00D1095C">
      <w:pPr>
        <w:pStyle w:val="Tytu"/>
        <w:rPr>
          <w:rFonts w:asciiTheme="minorHAnsi" w:hAnsiTheme="minorHAnsi" w:cstheme="minorHAnsi"/>
          <w:color w:val="1F4E79" w:themeColor="accent1" w:themeShade="80"/>
          <w:sz w:val="32"/>
          <w:szCs w:val="32"/>
        </w:rPr>
      </w:pPr>
      <w:r>
        <w:rPr>
          <w:rFonts w:asciiTheme="minorHAnsi" w:hAnsiTheme="minorHAnsi" w:cstheme="minorHAnsi"/>
          <w:color w:val="1F4E79" w:themeColor="accent1" w:themeShade="80"/>
          <w:sz w:val="32"/>
          <w:szCs w:val="32"/>
        </w:rPr>
        <w:t xml:space="preserve">Edukacja statystyczna </w:t>
      </w:r>
      <w:r w:rsidRPr="00D1095C">
        <w:rPr>
          <w:rFonts w:asciiTheme="minorHAnsi" w:hAnsiTheme="minorHAnsi" w:cstheme="minorHAnsi"/>
          <w:color w:val="1F4E79" w:themeColor="accent1" w:themeShade="80"/>
          <w:sz w:val="32"/>
          <w:szCs w:val="32"/>
        </w:rPr>
        <w:t>administracji publicznej i innych odbiorców</w:t>
      </w:r>
    </w:p>
    <w:p w:rsidR="00B74D4B" w:rsidRDefault="00D1095C" w:rsidP="00D1095C">
      <w:r>
        <w:t xml:space="preserve">Urząd Statystyczny w Gdańsku organizuje </w:t>
      </w:r>
      <w:r w:rsidRPr="003B69E5">
        <w:rPr>
          <w:b/>
        </w:rPr>
        <w:t>bezpłatne szkolenia</w:t>
      </w:r>
      <w:r>
        <w:t xml:space="preserve"> połączone z </w:t>
      </w:r>
      <w:r w:rsidRPr="003B69E5">
        <w:rPr>
          <w:b/>
        </w:rPr>
        <w:t>warsztatami</w:t>
      </w:r>
      <w:r>
        <w:t xml:space="preserve">, dedykowane pracownikom administracji publicznej i innych instytucji </w:t>
      </w:r>
      <w:bookmarkStart w:id="0" w:name="_GoBack"/>
      <w:r w:rsidRPr="003B69E5">
        <w:rPr>
          <w:b/>
        </w:rPr>
        <w:t>w zakresie korzystania i wyszukiwania informacji</w:t>
      </w:r>
      <w:bookmarkEnd w:id="0"/>
      <w:r>
        <w:t>:</w:t>
      </w:r>
    </w:p>
    <w:p w:rsidR="00D1095C" w:rsidRDefault="00D1095C" w:rsidP="00D1095C">
      <w:pPr>
        <w:pStyle w:val="Akapitzlist"/>
        <w:numPr>
          <w:ilvl w:val="0"/>
          <w:numId w:val="4"/>
        </w:numPr>
      </w:pPr>
      <w:r w:rsidRPr="00D1095C">
        <w:t>na Portalu Informacyjnym Urzędu Statystycznego w Gdańsku i Głównego Urzędu Statystycznego</w:t>
      </w:r>
      <w:r>
        <w:t xml:space="preserve"> </w:t>
      </w:r>
    </w:p>
    <w:p w:rsidR="00400AE7" w:rsidRDefault="00D1095C" w:rsidP="00D1095C">
      <w:pPr>
        <w:pStyle w:val="Akapitzlist"/>
        <w:numPr>
          <w:ilvl w:val="0"/>
          <w:numId w:val="4"/>
        </w:numPr>
      </w:pPr>
      <w:r w:rsidRPr="00D1095C">
        <w:t>z systemów i baz danych statystyki publicznej, takich jak:</w:t>
      </w:r>
    </w:p>
    <w:p w:rsidR="00D1095C" w:rsidRPr="00D1095C" w:rsidRDefault="003B69E5" w:rsidP="00D1095C">
      <w:pPr>
        <w:pStyle w:val="Akapitzlist"/>
        <w:numPr>
          <w:ilvl w:val="1"/>
          <w:numId w:val="1"/>
        </w:numPr>
        <w:rPr>
          <w:rStyle w:val="Hipercze"/>
          <w:color w:val="1F4E79" w:themeColor="accent1" w:themeShade="80"/>
          <w:u w:val="none"/>
        </w:rPr>
      </w:pPr>
      <w:hyperlink r:id="rId6" w:history="1">
        <w:r w:rsidR="00B74D4B" w:rsidRPr="00D1095C">
          <w:rPr>
            <w:rStyle w:val="Hipercze"/>
            <w:color w:val="1F4E79" w:themeColor="accent1" w:themeShade="80"/>
          </w:rPr>
          <w:t>Bank Danych Lokalnych (BDL)</w:t>
        </w:r>
      </w:hyperlink>
    </w:p>
    <w:p w:rsidR="00D1095C" w:rsidRPr="00D1095C" w:rsidRDefault="003B69E5" w:rsidP="00D1095C">
      <w:pPr>
        <w:pStyle w:val="Akapitzlist"/>
        <w:numPr>
          <w:ilvl w:val="1"/>
          <w:numId w:val="1"/>
        </w:numPr>
        <w:rPr>
          <w:color w:val="1F4E79" w:themeColor="accent1" w:themeShade="80"/>
        </w:rPr>
      </w:pPr>
      <w:hyperlink r:id="rId7" w:history="1">
        <w:r w:rsidR="00D1095C" w:rsidRPr="00D1095C">
          <w:rPr>
            <w:rStyle w:val="Hipercze"/>
            <w:color w:val="1F4E79" w:themeColor="accent1" w:themeShade="80"/>
          </w:rPr>
          <w:t xml:space="preserve">Portal </w:t>
        </w:r>
        <w:proofErr w:type="spellStart"/>
        <w:r w:rsidR="00D1095C" w:rsidRPr="00D1095C">
          <w:rPr>
            <w:rStyle w:val="Hipercze"/>
            <w:color w:val="1F4E79" w:themeColor="accent1" w:themeShade="80"/>
          </w:rPr>
          <w:t>Geostatystyczny</w:t>
        </w:r>
        <w:proofErr w:type="spellEnd"/>
      </w:hyperlink>
    </w:p>
    <w:p w:rsidR="00D1095C" w:rsidRPr="00D1095C" w:rsidRDefault="003B69E5" w:rsidP="00D1095C">
      <w:pPr>
        <w:pStyle w:val="Akapitzlist"/>
        <w:numPr>
          <w:ilvl w:val="1"/>
          <w:numId w:val="1"/>
        </w:numPr>
        <w:rPr>
          <w:color w:val="1F4E79" w:themeColor="accent1" w:themeShade="80"/>
        </w:rPr>
      </w:pPr>
      <w:hyperlink r:id="rId8" w:history="1">
        <w:r w:rsidR="00D1095C" w:rsidRPr="00D1095C">
          <w:rPr>
            <w:rStyle w:val="Hipercze"/>
            <w:color w:val="1F4E79" w:themeColor="accent1" w:themeShade="80"/>
          </w:rPr>
          <w:t>Strateg</w:t>
        </w:r>
      </w:hyperlink>
    </w:p>
    <w:p w:rsidR="00D1095C" w:rsidRPr="00D1095C" w:rsidRDefault="003B69E5" w:rsidP="00D1095C">
      <w:pPr>
        <w:pStyle w:val="Akapitzlist"/>
        <w:numPr>
          <w:ilvl w:val="1"/>
          <w:numId w:val="1"/>
        </w:numPr>
        <w:rPr>
          <w:rStyle w:val="Hipercze"/>
          <w:color w:val="1F4E79" w:themeColor="accent1" w:themeShade="80"/>
          <w:u w:val="none"/>
        </w:rPr>
      </w:pPr>
      <w:hyperlink r:id="rId9" w:history="1">
        <w:r w:rsidR="00B74D4B" w:rsidRPr="00D1095C">
          <w:rPr>
            <w:rStyle w:val="Hipercze"/>
            <w:color w:val="1F4E79" w:themeColor="accent1" w:themeShade="80"/>
          </w:rPr>
          <w:t>Baza Demografia</w:t>
        </w:r>
      </w:hyperlink>
    </w:p>
    <w:p w:rsidR="00B74D4B" w:rsidRPr="00D1095C" w:rsidRDefault="003B69E5" w:rsidP="00D1095C">
      <w:pPr>
        <w:pStyle w:val="Akapitzlist"/>
        <w:numPr>
          <w:ilvl w:val="1"/>
          <w:numId w:val="1"/>
        </w:numPr>
        <w:rPr>
          <w:rStyle w:val="Hipercze"/>
          <w:color w:val="1F4E79" w:themeColor="accent1" w:themeShade="80"/>
          <w:u w:val="none"/>
        </w:rPr>
      </w:pPr>
      <w:hyperlink r:id="rId10" w:history="1">
        <w:r w:rsidR="00B74D4B" w:rsidRPr="00D1095C">
          <w:rPr>
            <w:rStyle w:val="Hipercze"/>
            <w:color w:val="1F4E79" w:themeColor="accent1" w:themeShade="80"/>
          </w:rPr>
          <w:t>Dziedzinowe Bazy Wiedzy (DBW)</w:t>
        </w:r>
      </w:hyperlink>
    </w:p>
    <w:p w:rsidR="00D1095C" w:rsidRDefault="003B69E5" w:rsidP="00D1095C">
      <w:pPr>
        <w:pStyle w:val="Akapitzlist"/>
        <w:numPr>
          <w:ilvl w:val="1"/>
          <w:numId w:val="1"/>
        </w:numPr>
        <w:rPr>
          <w:color w:val="1F4E79" w:themeColor="accent1" w:themeShade="80"/>
        </w:rPr>
      </w:pPr>
      <w:hyperlink r:id="rId11" w:history="1">
        <w:r w:rsidR="00D1095C" w:rsidRPr="00D1095C">
          <w:rPr>
            <w:rStyle w:val="Hipercze"/>
            <w:color w:val="023160" w:themeColor="hyperlink" w:themeShade="80"/>
          </w:rPr>
          <w:t>Cele Zrównoważonego Rozwoju (SDG)</w:t>
        </w:r>
      </w:hyperlink>
    </w:p>
    <w:p w:rsidR="00D1095C" w:rsidRDefault="003B69E5" w:rsidP="00D1095C">
      <w:pPr>
        <w:pStyle w:val="Akapitzlist"/>
        <w:numPr>
          <w:ilvl w:val="1"/>
          <w:numId w:val="1"/>
        </w:numPr>
        <w:rPr>
          <w:color w:val="1F4E79" w:themeColor="accent1" w:themeShade="80"/>
        </w:rPr>
      </w:pPr>
      <w:hyperlink r:id="rId12" w:history="1">
        <w:r w:rsidR="00D1095C" w:rsidRPr="00D1095C">
          <w:rPr>
            <w:rStyle w:val="Hipercze"/>
            <w:color w:val="023160" w:themeColor="hyperlink" w:themeShade="80"/>
          </w:rPr>
          <w:t xml:space="preserve">Bank Danych </w:t>
        </w:r>
        <w:proofErr w:type="spellStart"/>
        <w:r w:rsidR="00D1095C" w:rsidRPr="00D1095C">
          <w:rPr>
            <w:rStyle w:val="Hipercze"/>
            <w:color w:val="023160" w:themeColor="hyperlink" w:themeShade="80"/>
          </w:rPr>
          <w:t>Makronekonomicznych</w:t>
        </w:r>
        <w:proofErr w:type="spellEnd"/>
      </w:hyperlink>
    </w:p>
    <w:p w:rsidR="00D1095C" w:rsidRPr="00D1095C" w:rsidRDefault="00D1095C" w:rsidP="00D1095C">
      <w:r w:rsidRPr="00D1095C">
        <w:t>Zgodnie z życzeniem szkoleni</w:t>
      </w:r>
      <w:r>
        <w:t xml:space="preserve">a możemy przeprowadzić zarówno </w:t>
      </w:r>
      <w:r w:rsidRPr="00D1095C">
        <w:t>w siedzibie naszego Urzędu jak i u Państwa zgłaszających zapotrzebowanie.</w:t>
      </w:r>
    </w:p>
    <w:p w:rsidR="00943EF4" w:rsidRPr="00943EF4" w:rsidRDefault="00D1095C" w:rsidP="00D1095C">
      <w:pPr>
        <w:pStyle w:val="Nagwek1"/>
        <w:rPr>
          <w:rFonts w:asciiTheme="minorHAnsi" w:hAnsiTheme="minorHAnsi" w:cstheme="minorHAnsi"/>
          <w:color w:val="1F4E79" w:themeColor="accent1" w:themeShade="80"/>
        </w:rPr>
      </w:pPr>
      <w:r w:rsidRPr="00D1095C">
        <w:rPr>
          <w:rFonts w:asciiTheme="minorHAnsi" w:hAnsiTheme="minorHAnsi" w:cstheme="minorHAnsi"/>
          <w:color w:val="1F4E79" w:themeColor="accent1" w:themeShade="80"/>
        </w:rPr>
        <w:t>Zgłoszenie uczestnictwa w szkoleniach</w:t>
      </w:r>
    </w:p>
    <w:p w:rsidR="00943EF4" w:rsidRDefault="003628DD" w:rsidP="00943EF4">
      <w:r w:rsidRPr="003628DD">
        <w:t>Zgłoszenia uczestnictwa w praktykach można dokonać:</w:t>
      </w:r>
    </w:p>
    <w:p w:rsidR="00D1095C" w:rsidRDefault="00D1095C" w:rsidP="00D1095C">
      <w:pPr>
        <w:pStyle w:val="Akapitzlist"/>
        <w:numPr>
          <w:ilvl w:val="0"/>
          <w:numId w:val="3"/>
        </w:numPr>
      </w:pPr>
      <w:r>
        <w:t xml:space="preserve">wysyłając e-mail na adres: </w:t>
      </w:r>
      <w:hyperlink r:id="rId13" w:history="1">
        <w:r w:rsidRPr="007502DA">
          <w:rPr>
            <w:rStyle w:val="Hipercze"/>
          </w:rPr>
          <w:t>SekretariatUSGDK@stat.gov.pl</w:t>
        </w:r>
      </w:hyperlink>
    </w:p>
    <w:p w:rsidR="00D1095C" w:rsidRDefault="00D1095C" w:rsidP="00D1095C">
      <w:pPr>
        <w:pStyle w:val="Akapitzlist"/>
        <w:numPr>
          <w:ilvl w:val="0"/>
          <w:numId w:val="3"/>
        </w:numPr>
      </w:pPr>
      <w:r>
        <w:t>dzwoniąc pod nr tel.: 58 76 83 210</w:t>
      </w:r>
    </w:p>
    <w:p w:rsidR="00D1095C" w:rsidRDefault="00D1095C" w:rsidP="00D1095C">
      <w:pPr>
        <w:pStyle w:val="Akapitzlist"/>
        <w:numPr>
          <w:ilvl w:val="0"/>
          <w:numId w:val="3"/>
        </w:numPr>
      </w:pPr>
      <w:r>
        <w:t>wysyłając fax na nr: 58 76 83 270</w:t>
      </w:r>
    </w:p>
    <w:p w:rsidR="00D1095C" w:rsidRDefault="00D1095C" w:rsidP="00D1095C">
      <w:pPr>
        <w:pStyle w:val="Akapitzlist"/>
        <w:numPr>
          <w:ilvl w:val="0"/>
          <w:numId w:val="3"/>
        </w:numPr>
      </w:pPr>
      <w:r>
        <w:t>wysyłając zgłoszenie pocztą na adres: ul. Danusi 4, 80-434 Gdańsk</w:t>
      </w:r>
    </w:p>
    <w:p w:rsidR="00B74D4B" w:rsidRDefault="00D1095C" w:rsidP="00B74D4B">
      <w:pPr>
        <w:pStyle w:val="Akapitzlist"/>
        <w:numPr>
          <w:ilvl w:val="0"/>
          <w:numId w:val="3"/>
        </w:numPr>
      </w:pPr>
      <w:r>
        <w:t>osobiście odwiedzając nasz Urząd ul. Danusi 4, 80-434 Gdańsk</w:t>
      </w:r>
    </w:p>
    <w:p w:rsidR="00B74D4B" w:rsidRDefault="00B74D4B" w:rsidP="00B74D4B"/>
    <w:sectPr w:rsidR="00B74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70EB5"/>
    <w:multiLevelType w:val="hybridMultilevel"/>
    <w:tmpl w:val="C8285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93670"/>
    <w:multiLevelType w:val="hybridMultilevel"/>
    <w:tmpl w:val="00528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B74A0"/>
    <w:multiLevelType w:val="hybridMultilevel"/>
    <w:tmpl w:val="C3E49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82E42"/>
    <w:multiLevelType w:val="hybridMultilevel"/>
    <w:tmpl w:val="E6DE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4B"/>
    <w:rsid w:val="00206F91"/>
    <w:rsid w:val="0029033C"/>
    <w:rsid w:val="00333968"/>
    <w:rsid w:val="003628DD"/>
    <w:rsid w:val="003B69E5"/>
    <w:rsid w:val="00400AE7"/>
    <w:rsid w:val="006B18DD"/>
    <w:rsid w:val="00741943"/>
    <w:rsid w:val="00855E33"/>
    <w:rsid w:val="00943EF4"/>
    <w:rsid w:val="00B74D4B"/>
    <w:rsid w:val="00BB5840"/>
    <w:rsid w:val="00BB6C2F"/>
    <w:rsid w:val="00C84A6A"/>
    <w:rsid w:val="00D1095C"/>
    <w:rsid w:val="00D93B61"/>
    <w:rsid w:val="00E41E0F"/>
    <w:rsid w:val="00E44B01"/>
    <w:rsid w:val="00E7562F"/>
    <w:rsid w:val="00E8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E59AD-46A3-4A6E-9458-24B158EA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4D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B74D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4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B74D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B74D4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74D4B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74D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rateg.stat.gov.pl/" TargetMode="External"/><Relationship Id="rId13" Type="http://schemas.openxmlformats.org/officeDocument/2006/relationships/hyperlink" Target="mailto:SekretariatUSGDK@stat.gov.pl" TargetMode="External"/><Relationship Id="rId3" Type="http://schemas.openxmlformats.org/officeDocument/2006/relationships/styles" Target="styles.xml"/><Relationship Id="rId7" Type="http://schemas.openxmlformats.org/officeDocument/2006/relationships/hyperlink" Target="http://geo.stat.gov.pl/" TargetMode="External"/><Relationship Id="rId12" Type="http://schemas.openxmlformats.org/officeDocument/2006/relationships/hyperlink" Target="http://bdm.stat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dl.stat.gov.pl/BDL/start" TargetMode="External"/><Relationship Id="rId11" Type="http://schemas.openxmlformats.org/officeDocument/2006/relationships/hyperlink" Target="https://sdg.gov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bw.stat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mografia.stat.gov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0B7F9-81F6-4A54-956C-1D5F36754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Karczewska Anna</dc:creator>
  <cp:keywords/>
  <dc:description/>
  <cp:lastModifiedBy>Karczewska Anna</cp:lastModifiedBy>
  <cp:revision>6</cp:revision>
  <dcterms:created xsi:type="dcterms:W3CDTF">2024-01-11T12:52:00Z</dcterms:created>
  <dcterms:modified xsi:type="dcterms:W3CDTF">2024-01-11T13:11:00Z</dcterms:modified>
</cp:coreProperties>
</file>